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20" w:firstRow="1" w:lastRow="0" w:firstColumn="0" w:lastColumn="0" w:noHBand="0" w:noVBand="1"/>
      </w:tblPr>
      <w:tblGrid>
        <w:gridCol w:w="1634"/>
        <w:gridCol w:w="1898"/>
        <w:gridCol w:w="2152"/>
        <w:gridCol w:w="3075"/>
        <w:gridCol w:w="5179"/>
      </w:tblGrid>
      <w:tr w:rsidR="00E016E7" w:rsidRPr="00E016E7" w14:paraId="4F9A65DF" w14:textId="77777777" w:rsidTr="00E73C1F">
        <w:trPr>
          <w:trHeight w:val="1006"/>
        </w:trPr>
        <w:tc>
          <w:tcPr>
            <w:tcW w:w="586" w:type="pct"/>
            <w:tcBorders>
              <w:top w:val="single" w:sz="8" w:space="0" w:color="FFFFFF"/>
              <w:left w:val="single" w:sz="8" w:space="0" w:color="FFFFFF"/>
              <w:bottom w:val="single" w:sz="24" w:space="0" w:color="FFFFFF"/>
              <w:right w:val="single" w:sz="8" w:space="0" w:color="FFFFFF"/>
            </w:tcBorders>
            <w:shd w:val="clear" w:color="auto" w:fill="47A5AE"/>
            <w:tcMar>
              <w:top w:w="72" w:type="dxa"/>
              <w:left w:w="144" w:type="dxa"/>
              <w:bottom w:w="72" w:type="dxa"/>
              <w:right w:w="144" w:type="dxa"/>
            </w:tcMar>
            <w:vAlign w:val="center"/>
            <w:hideMark/>
          </w:tcPr>
          <w:p w14:paraId="189B99B7" w14:textId="77777777" w:rsidR="00E016E7" w:rsidRPr="00E016E7" w:rsidRDefault="00E016E7" w:rsidP="00E73C1F">
            <w:pPr>
              <w:spacing w:after="0" w:line="240" w:lineRule="auto"/>
              <w:rPr>
                <w:rFonts w:ascii="Poppins Medium" w:eastAsia="Times New Roman" w:hAnsi="Poppins Medium" w:cs="Poppins Medium"/>
                <w:color w:val="auto"/>
                <w:sz w:val="18"/>
                <w:szCs w:val="18"/>
                <w:lang w:eastAsia="en-GB"/>
              </w:rPr>
            </w:pPr>
            <w:r w:rsidRPr="00E016E7">
              <w:rPr>
                <w:rFonts w:ascii="Poppins Medium" w:eastAsia="Times New Roman" w:hAnsi="Poppins Medium" w:cs="Poppins Medium"/>
                <w:b/>
                <w:bCs/>
                <w:color w:val="FFFFFF"/>
                <w:kern w:val="24"/>
                <w:sz w:val="18"/>
                <w:szCs w:val="18"/>
                <w:lang w:eastAsia="en-GB"/>
              </w:rPr>
              <w:t>Data type:</w:t>
            </w:r>
          </w:p>
        </w:tc>
        <w:tc>
          <w:tcPr>
            <w:tcW w:w="681" w:type="pct"/>
            <w:tcBorders>
              <w:top w:val="single" w:sz="8" w:space="0" w:color="FFFFFF"/>
              <w:left w:val="single" w:sz="8" w:space="0" w:color="FFFFFF"/>
              <w:bottom w:val="single" w:sz="24" w:space="0" w:color="FFFFFF"/>
              <w:right w:val="single" w:sz="8" w:space="0" w:color="FFFFFF"/>
            </w:tcBorders>
            <w:shd w:val="clear" w:color="auto" w:fill="47A5AE"/>
            <w:tcMar>
              <w:top w:w="72" w:type="dxa"/>
              <w:left w:w="144" w:type="dxa"/>
              <w:bottom w:w="72" w:type="dxa"/>
              <w:right w:w="144" w:type="dxa"/>
            </w:tcMar>
            <w:vAlign w:val="center"/>
            <w:hideMark/>
          </w:tcPr>
          <w:p w14:paraId="2464C8E4" w14:textId="77777777" w:rsidR="00E016E7" w:rsidRPr="00E016E7" w:rsidRDefault="00E016E7" w:rsidP="00E73C1F">
            <w:pPr>
              <w:spacing w:after="0" w:line="240" w:lineRule="auto"/>
              <w:rPr>
                <w:rFonts w:ascii="Poppins Medium" w:eastAsia="Times New Roman" w:hAnsi="Poppins Medium" w:cs="Poppins Medium"/>
                <w:color w:val="auto"/>
                <w:sz w:val="18"/>
                <w:szCs w:val="18"/>
                <w:lang w:eastAsia="en-GB"/>
              </w:rPr>
            </w:pPr>
            <w:r w:rsidRPr="00E016E7">
              <w:rPr>
                <w:rFonts w:ascii="Poppins Medium" w:eastAsia="Times New Roman" w:hAnsi="Poppins Medium" w:cs="Poppins Medium"/>
                <w:b/>
                <w:bCs/>
                <w:color w:val="FFFFFF"/>
                <w:kern w:val="24"/>
                <w:sz w:val="18"/>
                <w:szCs w:val="18"/>
                <w:lang w:eastAsia="en-GB"/>
              </w:rPr>
              <w:t>Data collected:</w:t>
            </w:r>
          </w:p>
        </w:tc>
        <w:tc>
          <w:tcPr>
            <w:tcW w:w="772" w:type="pct"/>
            <w:tcBorders>
              <w:top w:val="single" w:sz="8" w:space="0" w:color="FFFFFF"/>
              <w:left w:val="single" w:sz="8" w:space="0" w:color="FFFFFF"/>
              <w:bottom w:val="single" w:sz="24" w:space="0" w:color="FFFFFF"/>
              <w:right w:val="single" w:sz="8" w:space="0" w:color="FFFFFF"/>
            </w:tcBorders>
            <w:shd w:val="clear" w:color="auto" w:fill="47A5AE"/>
            <w:tcMar>
              <w:top w:w="72" w:type="dxa"/>
              <w:left w:w="144" w:type="dxa"/>
              <w:bottom w:w="72" w:type="dxa"/>
              <w:right w:w="144" w:type="dxa"/>
            </w:tcMar>
            <w:vAlign w:val="center"/>
            <w:hideMark/>
          </w:tcPr>
          <w:p w14:paraId="497B8A46" w14:textId="77777777" w:rsidR="00E016E7" w:rsidRPr="00E016E7" w:rsidRDefault="00E016E7" w:rsidP="00E73C1F">
            <w:pPr>
              <w:spacing w:after="0" w:line="240" w:lineRule="auto"/>
              <w:rPr>
                <w:rFonts w:ascii="Poppins Medium" w:eastAsia="Times New Roman" w:hAnsi="Poppins Medium" w:cs="Poppins Medium"/>
                <w:color w:val="auto"/>
                <w:sz w:val="18"/>
                <w:szCs w:val="18"/>
                <w:lang w:eastAsia="en-GB"/>
              </w:rPr>
            </w:pPr>
            <w:r w:rsidRPr="00E016E7">
              <w:rPr>
                <w:rFonts w:ascii="Poppins Medium" w:eastAsia="Times New Roman" w:hAnsi="Poppins Medium" w:cs="Poppins Medium"/>
                <w:b/>
                <w:bCs/>
                <w:color w:val="FFFFFF"/>
                <w:kern w:val="24"/>
                <w:sz w:val="18"/>
                <w:szCs w:val="18"/>
                <w:lang w:eastAsia="en-GB"/>
              </w:rPr>
              <w:t>What is it telling you?</w:t>
            </w:r>
          </w:p>
        </w:tc>
        <w:tc>
          <w:tcPr>
            <w:tcW w:w="1103" w:type="pct"/>
            <w:tcBorders>
              <w:top w:val="single" w:sz="8" w:space="0" w:color="FFFFFF"/>
              <w:left w:val="single" w:sz="8" w:space="0" w:color="FFFFFF"/>
              <w:bottom w:val="single" w:sz="24" w:space="0" w:color="FFFFFF"/>
              <w:right w:val="single" w:sz="8" w:space="0" w:color="FFFFFF"/>
            </w:tcBorders>
            <w:shd w:val="clear" w:color="auto" w:fill="47A5AE"/>
            <w:tcMar>
              <w:top w:w="72" w:type="dxa"/>
              <w:left w:w="144" w:type="dxa"/>
              <w:bottom w:w="72" w:type="dxa"/>
              <w:right w:w="144" w:type="dxa"/>
            </w:tcMar>
            <w:vAlign w:val="center"/>
            <w:hideMark/>
          </w:tcPr>
          <w:p w14:paraId="23748928" w14:textId="77777777" w:rsidR="00E016E7" w:rsidRPr="00E016E7" w:rsidRDefault="00E016E7" w:rsidP="00E73C1F">
            <w:pPr>
              <w:spacing w:after="0" w:line="240" w:lineRule="auto"/>
              <w:rPr>
                <w:rFonts w:ascii="Poppins Medium" w:eastAsia="Times New Roman" w:hAnsi="Poppins Medium" w:cs="Poppins Medium"/>
                <w:color w:val="auto"/>
                <w:sz w:val="18"/>
                <w:szCs w:val="18"/>
                <w:lang w:eastAsia="en-GB"/>
              </w:rPr>
            </w:pPr>
            <w:r w:rsidRPr="00E016E7">
              <w:rPr>
                <w:rFonts w:ascii="Poppins Medium" w:eastAsia="Times New Roman" w:hAnsi="Poppins Medium" w:cs="Poppins Medium"/>
                <w:b/>
                <w:bCs/>
                <w:color w:val="FFFFFF"/>
                <w:kern w:val="24"/>
                <w:sz w:val="18"/>
                <w:szCs w:val="18"/>
                <w:lang w:eastAsia="en-GB"/>
              </w:rPr>
              <w:t>Why does it matter (in relation to theory of change)?</w:t>
            </w:r>
          </w:p>
        </w:tc>
        <w:tc>
          <w:tcPr>
            <w:tcW w:w="1858" w:type="pct"/>
            <w:tcBorders>
              <w:top w:val="single" w:sz="8" w:space="0" w:color="FFFFFF"/>
              <w:left w:val="single" w:sz="8" w:space="0" w:color="FFFFFF"/>
              <w:bottom w:val="single" w:sz="24" w:space="0" w:color="FFFFFF"/>
              <w:right w:val="single" w:sz="8" w:space="0" w:color="FFFFFF"/>
            </w:tcBorders>
            <w:shd w:val="clear" w:color="auto" w:fill="47A5AE"/>
            <w:tcMar>
              <w:top w:w="72" w:type="dxa"/>
              <w:left w:w="144" w:type="dxa"/>
              <w:bottom w:w="72" w:type="dxa"/>
              <w:right w:w="144" w:type="dxa"/>
            </w:tcMar>
            <w:vAlign w:val="center"/>
            <w:hideMark/>
          </w:tcPr>
          <w:p w14:paraId="48BE8252" w14:textId="28A0211B" w:rsidR="00E016E7" w:rsidRPr="00E016E7" w:rsidRDefault="00E016E7" w:rsidP="00E73C1F">
            <w:pPr>
              <w:spacing w:after="0" w:line="240" w:lineRule="auto"/>
              <w:rPr>
                <w:rFonts w:ascii="Poppins Medium" w:eastAsia="Times New Roman" w:hAnsi="Poppins Medium" w:cs="Poppins Medium"/>
                <w:color w:val="auto"/>
                <w:sz w:val="18"/>
                <w:szCs w:val="18"/>
                <w:lang w:eastAsia="en-GB"/>
              </w:rPr>
            </w:pPr>
            <w:r w:rsidRPr="00E016E7">
              <w:rPr>
                <w:rFonts w:ascii="Poppins Medium" w:eastAsia="Times New Roman" w:hAnsi="Poppins Medium" w:cs="Poppins Medium"/>
                <w:b/>
                <w:bCs/>
                <w:color w:val="FFFFFF"/>
                <w:kern w:val="24"/>
                <w:sz w:val="18"/>
                <w:szCs w:val="18"/>
                <w:lang w:eastAsia="en-GB"/>
              </w:rPr>
              <w:t>What more do you want</w:t>
            </w:r>
            <w:r>
              <w:rPr>
                <w:rFonts w:ascii="Poppins Medium" w:eastAsia="Times New Roman" w:hAnsi="Poppins Medium" w:cs="Poppins Medium"/>
                <w:b/>
                <w:bCs/>
                <w:color w:val="FFFFFF"/>
                <w:kern w:val="24"/>
                <w:sz w:val="18"/>
                <w:szCs w:val="18"/>
                <w:lang w:eastAsia="en-GB"/>
              </w:rPr>
              <w:t xml:space="preserve"> to know (to make decisions /  i</w:t>
            </w:r>
            <w:r w:rsidRPr="00E016E7">
              <w:rPr>
                <w:rFonts w:ascii="Poppins Medium" w:eastAsia="Times New Roman" w:hAnsi="Poppins Medium" w:cs="Poppins Medium"/>
                <w:b/>
                <w:bCs/>
                <w:color w:val="FFFFFF"/>
                <w:kern w:val="24"/>
                <w:sz w:val="18"/>
                <w:szCs w:val="18"/>
                <w:lang w:eastAsia="en-GB"/>
              </w:rPr>
              <w:t>mprove effectiveness)?</w:t>
            </w:r>
          </w:p>
        </w:tc>
      </w:tr>
      <w:tr w:rsidR="00E016E7" w:rsidRPr="00E016E7" w14:paraId="34D4DE2A" w14:textId="77777777" w:rsidTr="00E73C1F">
        <w:trPr>
          <w:trHeight w:val="1782"/>
        </w:trPr>
        <w:tc>
          <w:tcPr>
            <w:tcW w:w="586" w:type="pct"/>
            <w:tcBorders>
              <w:top w:val="single" w:sz="24" w:space="0" w:color="FFFFFF"/>
              <w:left w:val="single" w:sz="8" w:space="0" w:color="FFFFFF"/>
              <w:bottom w:val="single" w:sz="8" w:space="0" w:color="FFFFFF"/>
              <w:right w:val="single" w:sz="8" w:space="0" w:color="FFFFFF"/>
            </w:tcBorders>
            <w:shd w:val="clear" w:color="auto" w:fill="CFE1E3"/>
            <w:tcMar>
              <w:top w:w="72" w:type="dxa"/>
              <w:left w:w="144" w:type="dxa"/>
              <w:bottom w:w="72" w:type="dxa"/>
              <w:right w:w="144" w:type="dxa"/>
            </w:tcMar>
            <w:vAlign w:val="center"/>
            <w:hideMark/>
          </w:tcPr>
          <w:p w14:paraId="7142ECEE" w14:textId="77777777" w:rsidR="00E016E7" w:rsidRPr="00E016E7" w:rsidRDefault="00E016E7" w:rsidP="00E73C1F">
            <w:pPr>
              <w:spacing w:after="0" w:line="240" w:lineRule="auto"/>
              <w:rPr>
                <w:rFonts w:ascii="Poppins Medium" w:eastAsia="Times New Roman" w:hAnsi="Poppins Medium" w:cs="Poppins Medium"/>
                <w:color w:val="auto"/>
                <w:sz w:val="18"/>
                <w:szCs w:val="18"/>
                <w:lang w:eastAsia="en-GB"/>
              </w:rPr>
            </w:pPr>
            <w:r w:rsidRPr="00E016E7">
              <w:rPr>
                <w:rFonts w:ascii="Poppins Medium" w:eastAsia="Times New Roman" w:hAnsi="Poppins Medium" w:cs="Poppins Medium"/>
                <w:color w:val="000000"/>
                <w:kern w:val="24"/>
                <w:sz w:val="18"/>
                <w:szCs w:val="18"/>
                <w:lang w:eastAsia="en-GB"/>
              </w:rPr>
              <w:t>User</w:t>
            </w:r>
          </w:p>
        </w:tc>
        <w:tc>
          <w:tcPr>
            <w:tcW w:w="681" w:type="pct"/>
            <w:tcBorders>
              <w:top w:val="single" w:sz="24" w:space="0" w:color="FFFFFF"/>
              <w:left w:val="single" w:sz="8" w:space="0" w:color="FFFFFF"/>
              <w:bottom w:val="single" w:sz="8" w:space="0" w:color="FFFFFF"/>
              <w:right w:val="single" w:sz="8" w:space="0" w:color="FFFFFF"/>
            </w:tcBorders>
            <w:shd w:val="clear" w:color="auto" w:fill="CFE1E3"/>
            <w:tcMar>
              <w:top w:w="72" w:type="dxa"/>
              <w:left w:w="144" w:type="dxa"/>
              <w:bottom w:w="72" w:type="dxa"/>
              <w:right w:w="144" w:type="dxa"/>
            </w:tcMar>
            <w:vAlign w:val="center"/>
            <w:hideMark/>
          </w:tcPr>
          <w:p w14:paraId="2F886D42"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Previous experience of instruments</w:t>
            </w:r>
          </w:p>
        </w:tc>
        <w:tc>
          <w:tcPr>
            <w:tcW w:w="772" w:type="pct"/>
            <w:tcBorders>
              <w:top w:val="single" w:sz="24" w:space="0" w:color="FFFFFF"/>
              <w:left w:val="single" w:sz="8" w:space="0" w:color="FFFFFF"/>
              <w:bottom w:val="single" w:sz="8" w:space="0" w:color="FFFFFF"/>
              <w:right w:val="single" w:sz="8" w:space="0" w:color="FFFFFF"/>
            </w:tcBorders>
            <w:shd w:val="clear" w:color="auto" w:fill="CFE1E3"/>
            <w:tcMar>
              <w:top w:w="72" w:type="dxa"/>
              <w:left w:w="144" w:type="dxa"/>
              <w:bottom w:w="72" w:type="dxa"/>
              <w:right w:w="144" w:type="dxa"/>
            </w:tcMar>
            <w:vAlign w:val="center"/>
            <w:hideMark/>
          </w:tcPr>
          <w:p w14:paraId="1FD44E20"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Participants have experience of a few mainstream instruments. </w:t>
            </w:r>
          </w:p>
        </w:tc>
        <w:tc>
          <w:tcPr>
            <w:tcW w:w="1103" w:type="pct"/>
            <w:tcBorders>
              <w:top w:val="single" w:sz="24" w:space="0" w:color="FFFFFF"/>
              <w:left w:val="single" w:sz="8" w:space="0" w:color="FFFFFF"/>
              <w:bottom w:val="single" w:sz="8" w:space="0" w:color="FFFFFF"/>
              <w:right w:val="single" w:sz="8" w:space="0" w:color="FFFFFF"/>
            </w:tcBorders>
            <w:shd w:val="clear" w:color="auto" w:fill="CFE1E3"/>
            <w:tcMar>
              <w:top w:w="72" w:type="dxa"/>
              <w:left w:w="144" w:type="dxa"/>
              <w:bottom w:w="72" w:type="dxa"/>
              <w:right w:w="144" w:type="dxa"/>
            </w:tcMar>
            <w:vAlign w:val="center"/>
            <w:hideMark/>
          </w:tcPr>
          <w:p w14:paraId="2EC5F09A"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The opportunity to express themselves is important (familiar instruments). Equally important is learning from mistakes (unfamiliar instruments). </w:t>
            </w:r>
          </w:p>
        </w:tc>
        <w:tc>
          <w:tcPr>
            <w:tcW w:w="1858" w:type="pct"/>
            <w:tcBorders>
              <w:top w:val="single" w:sz="24" w:space="0" w:color="FFFFFF"/>
              <w:left w:val="single" w:sz="8" w:space="0" w:color="FFFFFF"/>
              <w:bottom w:val="single" w:sz="8" w:space="0" w:color="FFFFFF"/>
              <w:right w:val="single" w:sz="8" w:space="0" w:color="FFFFFF"/>
            </w:tcBorders>
            <w:shd w:val="clear" w:color="auto" w:fill="CFE1E3"/>
            <w:tcMar>
              <w:top w:w="72" w:type="dxa"/>
              <w:left w:w="144" w:type="dxa"/>
              <w:bottom w:w="72" w:type="dxa"/>
              <w:right w:w="144" w:type="dxa"/>
            </w:tcMar>
            <w:vAlign w:val="center"/>
            <w:hideMark/>
          </w:tcPr>
          <w:p w14:paraId="7AAC08A7"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 xml:space="preserve">Do we have the right mix of instruments in good condition? Can we tailor the groups based on intended outcomes? How do participants explain the mechanisms around expression and resilience?  Are there any other ways to use musical instruments as tools for change? </w:t>
            </w:r>
          </w:p>
        </w:tc>
      </w:tr>
      <w:tr w:rsidR="00E016E7" w:rsidRPr="00E016E7" w14:paraId="28F6F4D9" w14:textId="77777777" w:rsidTr="00E73C1F">
        <w:trPr>
          <w:trHeight w:val="901"/>
        </w:trPr>
        <w:tc>
          <w:tcPr>
            <w:tcW w:w="586" w:type="pct"/>
            <w:tcBorders>
              <w:top w:val="single" w:sz="8" w:space="0" w:color="FFFFFF"/>
              <w:left w:val="single" w:sz="8" w:space="0" w:color="FFFFFF"/>
              <w:bottom w:val="single" w:sz="8" w:space="0" w:color="FFFFFF"/>
              <w:right w:val="single" w:sz="8" w:space="0" w:color="FFFFFF"/>
            </w:tcBorders>
            <w:shd w:val="clear" w:color="auto" w:fill="E9F0F2"/>
            <w:tcMar>
              <w:top w:w="72" w:type="dxa"/>
              <w:left w:w="144" w:type="dxa"/>
              <w:bottom w:w="72" w:type="dxa"/>
              <w:right w:w="144" w:type="dxa"/>
            </w:tcMar>
            <w:vAlign w:val="center"/>
            <w:hideMark/>
          </w:tcPr>
          <w:p w14:paraId="09697F59" w14:textId="59C82DB3" w:rsidR="00E016E7" w:rsidRPr="00E016E7" w:rsidRDefault="00E016E7" w:rsidP="00E016E7">
            <w:pPr>
              <w:spacing w:after="0" w:line="240" w:lineRule="auto"/>
              <w:rPr>
                <w:rFonts w:ascii="Poppins Medium" w:eastAsia="Times New Roman" w:hAnsi="Poppins Medium" w:cs="Poppins Medium"/>
                <w:color w:val="auto"/>
                <w:sz w:val="18"/>
                <w:szCs w:val="18"/>
                <w:lang w:eastAsia="en-GB"/>
              </w:rPr>
            </w:pPr>
            <w:r w:rsidRPr="00E016E7">
              <w:rPr>
                <w:rFonts w:ascii="Poppins Medium" w:eastAsia="Times New Roman" w:hAnsi="Poppins Medium" w:cs="Poppins Medium"/>
                <w:color w:val="000000"/>
                <w:kern w:val="24"/>
                <w:sz w:val="18"/>
                <w:szCs w:val="18"/>
                <w:lang w:eastAsia="en-GB"/>
              </w:rPr>
              <w:t>Engagement</w:t>
            </w:r>
          </w:p>
        </w:tc>
        <w:tc>
          <w:tcPr>
            <w:tcW w:w="681" w:type="pct"/>
            <w:tcBorders>
              <w:top w:val="single" w:sz="8" w:space="0" w:color="FFFFFF"/>
              <w:left w:val="single" w:sz="8" w:space="0" w:color="FFFFFF"/>
              <w:bottom w:val="single" w:sz="8" w:space="0" w:color="FFFFFF"/>
              <w:right w:val="single" w:sz="8" w:space="0" w:color="FFFFFF"/>
            </w:tcBorders>
            <w:shd w:val="clear" w:color="auto" w:fill="E9F0F2"/>
            <w:tcMar>
              <w:top w:w="72" w:type="dxa"/>
              <w:left w:w="144" w:type="dxa"/>
              <w:bottom w:w="72" w:type="dxa"/>
              <w:right w:w="144" w:type="dxa"/>
            </w:tcMar>
            <w:vAlign w:val="center"/>
            <w:hideMark/>
          </w:tcPr>
          <w:p w14:paraId="2F4740BD"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Retention rate</w:t>
            </w:r>
          </w:p>
        </w:tc>
        <w:tc>
          <w:tcPr>
            <w:tcW w:w="772" w:type="pct"/>
            <w:tcBorders>
              <w:top w:val="single" w:sz="8" w:space="0" w:color="FFFFFF"/>
              <w:left w:val="single" w:sz="8" w:space="0" w:color="FFFFFF"/>
              <w:bottom w:val="single" w:sz="8" w:space="0" w:color="FFFFFF"/>
              <w:right w:val="single" w:sz="8" w:space="0" w:color="FFFFFF"/>
            </w:tcBorders>
            <w:shd w:val="clear" w:color="auto" w:fill="E9F0F2"/>
            <w:tcMar>
              <w:top w:w="72" w:type="dxa"/>
              <w:left w:w="144" w:type="dxa"/>
              <w:bottom w:w="72" w:type="dxa"/>
              <w:right w:w="144" w:type="dxa"/>
            </w:tcMar>
            <w:vAlign w:val="center"/>
            <w:hideMark/>
          </w:tcPr>
          <w:p w14:paraId="5B8B7078"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It looks ok but how do we know? Can we compare to other retention rates of prison programmes? </w:t>
            </w:r>
          </w:p>
        </w:tc>
        <w:tc>
          <w:tcPr>
            <w:tcW w:w="1103" w:type="pct"/>
            <w:tcBorders>
              <w:top w:val="single" w:sz="8" w:space="0" w:color="FFFFFF"/>
              <w:left w:val="single" w:sz="8" w:space="0" w:color="FFFFFF"/>
              <w:bottom w:val="single" w:sz="8" w:space="0" w:color="FFFFFF"/>
              <w:right w:val="single" w:sz="8" w:space="0" w:color="FFFFFF"/>
            </w:tcBorders>
            <w:shd w:val="clear" w:color="auto" w:fill="E9F0F2"/>
            <w:tcMar>
              <w:top w:w="72" w:type="dxa"/>
              <w:left w:w="144" w:type="dxa"/>
              <w:bottom w:w="72" w:type="dxa"/>
              <w:right w:w="144" w:type="dxa"/>
            </w:tcMar>
            <w:vAlign w:val="center"/>
            <w:hideMark/>
          </w:tcPr>
          <w:p w14:paraId="0F669552"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According to the logic model, change occurs slowly over time. We need as many people as possible to return.  </w:t>
            </w:r>
          </w:p>
        </w:tc>
        <w:tc>
          <w:tcPr>
            <w:tcW w:w="1858" w:type="pct"/>
            <w:tcBorders>
              <w:top w:val="single" w:sz="8" w:space="0" w:color="FFFFFF"/>
              <w:left w:val="single" w:sz="8" w:space="0" w:color="FFFFFF"/>
              <w:bottom w:val="single" w:sz="8" w:space="0" w:color="FFFFFF"/>
              <w:right w:val="single" w:sz="8" w:space="0" w:color="FFFFFF"/>
            </w:tcBorders>
            <w:shd w:val="clear" w:color="auto" w:fill="E9F0F2"/>
            <w:tcMar>
              <w:top w:w="72" w:type="dxa"/>
              <w:left w:w="144" w:type="dxa"/>
              <w:bottom w:w="72" w:type="dxa"/>
              <w:right w:w="144" w:type="dxa"/>
            </w:tcMar>
            <w:vAlign w:val="center"/>
            <w:hideMark/>
          </w:tcPr>
          <w:p w14:paraId="6D7B2994"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 xml:space="preserve">Why do people drop out? Can we ask them? Segment and analyse data: e.g. what impacts the return rate? Sentence / transfers / demographics / number of participants and mentors? </w:t>
            </w:r>
          </w:p>
        </w:tc>
      </w:tr>
      <w:tr w:rsidR="00E016E7" w:rsidRPr="00E016E7" w14:paraId="6805E747" w14:textId="77777777" w:rsidTr="00E73C1F">
        <w:trPr>
          <w:trHeight w:val="1225"/>
        </w:trPr>
        <w:tc>
          <w:tcPr>
            <w:tcW w:w="586" w:type="pct"/>
            <w:tcBorders>
              <w:top w:val="single" w:sz="8" w:space="0" w:color="FFFFFF"/>
              <w:left w:val="single" w:sz="8" w:space="0" w:color="FFFFFF"/>
              <w:bottom w:val="single" w:sz="8" w:space="0" w:color="FFFFFF"/>
              <w:right w:val="single" w:sz="8" w:space="0" w:color="FFFFFF"/>
            </w:tcBorders>
            <w:shd w:val="clear" w:color="auto" w:fill="CFE1E3"/>
            <w:tcMar>
              <w:top w:w="72" w:type="dxa"/>
              <w:left w:w="144" w:type="dxa"/>
              <w:bottom w:w="72" w:type="dxa"/>
              <w:right w:w="144" w:type="dxa"/>
            </w:tcMar>
            <w:vAlign w:val="center"/>
            <w:hideMark/>
          </w:tcPr>
          <w:p w14:paraId="251BF9D5" w14:textId="77777777" w:rsidR="00E016E7" w:rsidRPr="00E016E7" w:rsidRDefault="00E016E7" w:rsidP="00E73C1F">
            <w:pPr>
              <w:spacing w:after="0" w:line="240" w:lineRule="auto"/>
              <w:rPr>
                <w:rFonts w:ascii="Poppins Medium" w:eastAsia="Times New Roman" w:hAnsi="Poppins Medium" w:cs="Poppins Medium"/>
                <w:color w:val="auto"/>
                <w:sz w:val="18"/>
                <w:szCs w:val="18"/>
                <w:lang w:eastAsia="en-GB"/>
              </w:rPr>
            </w:pPr>
            <w:r w:rsidRPr="00E016E7">
              <w:rPr>
                <w:rFonts w:ascii="Poppins Medium" w:eastAsia="Times New Roman" w:hAnsi="Poppins Medium" w:cs="Poppins Medium"/>
                <w:color w:val="000000"/>
                <w:kern w:val="24"/>
                <w:sz w:val="18"/>
                <w:szCs w:val="18"/>
                <w:lang w:eastAsia="en-GB"/>
              </w:rPr>
              <w:t>Service</w:t>
            </w:r>
          </w:p>
        </w:tc>
        <w:tc>
          <w:tcPr>
            <w:tcW w:w="681" w:type="pct"/>
            <w:tcBorders>
              <w:top w:val="single" w:sz="8" w:space="0" w:color="FFFFFF"/>
              <w:left w:val="single" w:sz="8" w:space="0" w:color="FFFFFF"/>
              <w:bottom w:val="single" w:sz="8" w:space="0" w:color="FFFFFF"/>
              <w:right w:val="single" w:sz="8" w:space="0" w:color="FFFFFF"/>
            </w:tcBorders>
            <w:shd w:val="clear" w:color="auto" w:fill="CFE1E3"/>
            <w:tcMar>
              <w:top w:w="72" w:type="dxa"/>
              <w:left w:w="144" w:type="dxa"/>
              <w:bottom w:w="72" w:type="dxa"/>
              <w:right w:w="144" w:type="dxa"/>
            </w:tcMar>
            <w:vAlign w:val="center"/>
            <w:hideMark/>
          </w:tcPr>
          <w:p w14:paraId="3D4C216B"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Ratio of participants to mentors</w:t>
            </w:r>
          </w:p>
        </w:tc>
        <w:tc>
          <w:tcPr>
            <w:tcW w:w="772" w:type="pct"/>
            <w:tcBorders>
              <w:top w:val="single" w:sz="8" w:space="0" w:color="FFFFFF"/>
              <w:left w:val="single" w:sz="8" w:space="0" w:color="FFFFFF"/>
              <w:bottom w:val="single" w:sz="8" w:space="0" w:color="FFFFFF"/>
              <w:right w:val="single" w:sz="8" w:space="0" w:color="FFFFFF"/>
            </w:tcBorders>
            <w:shd w:val="clear" w:color="auto" w:fill="CFE1E3"/>
            <w:tcMar>
              <w:top w:w="72" w:type="dxa"/>
              <w:left w:w="144" w:type="dxa"/>
              <w:bottom w:w="72" w:type="dxa"/>
              <w:right w:w="144" w:type="dxa"/>
            </w:tcMar>
            <w:vAlign w:val="center"/>
            <w:hideMark/>
          </w:tcPr>
          <w:p w14:paraId="2CAAD2D3"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It varies based on mentor availability and rules of the prison.   </w:t>
            </w:r>
          </w:p>
        </w:tc>
        <w:tc>
          <w:tcPr>
            <w:tcW w:w="1103" w:type="pct"/>
            <w:tcBorders>
              <w:top w:val="single" w:sz="8" w:space="0" w:color="FFFFFF"/>
              <w:left w:val="single" w:sz="8" w:space="0" w:color="FFFFFF"/>
              <w:bottom w:val="single" w:sz="8" w:space="0" w:color="FFFFFF"/>
              <w:right w:val="single" w:sz="8" w:space="0" w:color="FFFFFF"/>
            </w:tcBorders>
            <w:shd w:val="clear" w:color="auto" w:fill="CFE1E3"/>
            <w:tcMar>
              <w:top w:w="72" w:type="dxa"/>
              <w:left w:w="144" w:type="dxa"/>
              <w:bottom w:w="72" w:type="dxa"/>
              <w:right w:w="144" w:type="dxa"/>
            </w:tcMar>
            <w:vAlign w:val="center"/>
            <w:hideMark/>
          </w:tcPr>
          <w:p w14:paraId="3066B109"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The relationship with the mentor is key in changing behaviour. Ratio and turnover of mentors impacts success. </w:t>
            </w:r>
          </w:p>
        </w:tc>
        <w:tc>
          <w:tcPr>
            <w:tcW w:w="1858" w:type="pct"/>
            <w:tcBorders>
              <w:top w:val="single" w:sz="8" w:space="0" w:color="FFFFFF"/>
              <w:left w:val="single" w:sz="8" w:space="0" w:color="FFFFFF"/>
              <w:bottom w:val="single" w:sz="8" w:space="0" w:color="FFFFFF"/>
              <w:right w:val="single" w:sz="8" w:space="0" w:color="FFFFFF"/>
            </w:tcBorders>
            <w:shd w:val="clear" w:color="auto" w:fill="CFE1E3"/>
            <w:tcMar>
              <w:top w:w="72" w:type="dxa"/>
              <w:left w:w="144" w:type="dxa"/>
              <w:bottom w:w="72" w:type="dxa"/>
              <w:right w:w="144" w:type="dxa"/>
            </w:tcMar>
            <w:vAlign w:val="center"/>
            <w:hideMark/>
          </w:tcPr>
          <w:p w14:paraId="6EA26B93"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 xml:space="preserve">Does the mentor have time with the current ratio to form relationships? Can we ask them? Are outcomes different in groups with different ratios? Are there favourite mentors among participants? If so, what characteristics that make them successful. Can we pinpoint an optimum ratio for good outcomes? </w:t>
            </w:r>
          </w:p>
        </w:tc>
      </w:tr>
      <w:tr w:rsidR="00E016E7" w:rsidRPr="00E016E7" w14:paraId="46063EC6" w14:textId="77777777" w:rsidTr="00E73C1F">
        <w:trPr>
          <w:trHeight w:val="2124"/>
        </w:trPr>
        <w:tc>
          <w:tcPr>
            <w:tcW w:w="586" w:type="pct"/>
            <w:tcBorders>
              <w:top w:val="single" w:sz="8" w:space="0" w:color="FFFFFF"/>
              <w:left w:val="single" w:sz="8" w:space="0" w:color="FFFFFF"/>
              <w:bottom w:val="single" w:sz="8" w:space="0" w:color="FFFFFF"/>
              <w:right w:val="single" w:sz="8" w:space="0" w:color="FFFFFF"/>
            </w:tcBorders>
            <w:shd w:val="clear" w:color="auto" w:fill="E9F0F2"/>
            <w:tcMar>
              <w:top w:w="72" w:type="dxa"/>
              <w:left w:w="144" w:type="dxa"/>
              <w:bottom w:w="72" w:type="dxa"/>
              <w:right w:w="144" w:type="dxa"/>
            </w:tcMar>
            <w:vAlign w:val="center"/>
            <w:hideMark/>
          </w:tcPr>
          <w:p w14:paraId="458678D1" w14:textId="77777777" w:rsidR="00E016E7" w:rsidRPr="00E016E7" w:rsidRDefault="00E016E7" w:rsidP="00E73C1F">
            <w:pPr>
              <w:spacing w:after="0" w:line="240" w:lineRule="auto"/>
              <w:rPr>
                <w:rFonts w:ascii="Poppins Medium" w:eastAsia="Times New Roman" w:hAnsi="Poppins Medium" w:cs="Poppins Medium"/>
                <w:color w:val="auto"/>
                <w:sz w:val="18"/>
                <w:szCs w:val="18"/>
                <w:lang w:eastAsia="en-GB"/>
              </w:rPr>
            </w:pPr>
            <w:r w:rsidRPr="00E016E7">
              <w:rPr>
                <w:rFonts w:ascii="Poppins Medium" w:eastAsia="Times New Roman" w:hAnsi="Poppins Medium" w:cs="Poppins Medium"/>
                <w:color w:val="000000"/>
                <w:kern w:val="24"/>
                <w:sz w:val="18"/>
                <w:szCs w:val="18"/>
                <w:lang w:eastAsia="en-GB"/>
              </w:rPr>
              <w:t>Outcomes</w:t>
            </w:r>
          </w:p>
        </w:tc>
        <w:tc>
          <w:tcPr>
            <w:tcW w:w="681" w:type="pct"/>
            <w:tcBorders>
              <w:top w:val="single" w:sz="8" w:space="0" w:color="FFFFFF"/>
              <w:left w:val="single" w:sz="8" w:space="0" w:color="FFFFFF"/>
              <w:bottom w:val="single" w:sz="8" w:space="0" w:color="FFFFFF"/>
              <w:right w:val="single" w:sz="8" w:space="0" w:color="FFFFFF"/>
            </w:tcBorders>
            <w:shd w:val="clear" w:color="auto" w:fill="E9F0F2"/>
            <w:tcMar>
              <w:top w:w="72" w:type="dxa"/>
              <w:left w:w="144" w:type="dxa"/>
              <w:bottom w:w="72" w:type="dxa"/>
              <w:right w:w="144" w:type="dxa"/>
            </w:tcMar>
            <w:vAlign w:val="center"/>
            <w:hideMark/>
          </w:tcPr>
          <w:p w14:paraId="52D5C497"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Change in optimism </w:t>
            </w:r>
          </w:p>
        </w:tc>
        <w:tc>
          <w:tcPr>
            <w:tcW w:w="772" w:type="pct"/>
            <w:tcBorders>
              <w:top w:val="single" w:sz="8" w:space="0" w:color="FFFFFF"/>
              <w:left w:val="single" w:sz="8" w:space="0" w:color="FFFFFF"/>
              <w:bottom w:val="single" w:sz="8" w:space="0" w:color="FFFFFF"/>
              <w:right w:val="single" w:sz="8" w:space="0" w:color="FFFFFF"/>
            </w:tcBorders>
            <w:shd w:val="clear" w:color="auto" w:fill="E9F0F2"/>
            <w:tcMar>
              <w:top w:w="72" w:type="dxa"/>
              <w:left w:w="144" w:type="dxa"/>
              <w:bottom w:w="72" w:type="dxa"/>
              <w:right w:w="144" w:type="dxa"/>
            </w:tcMar>
            <w:vAlign w:val="center"/>
            <w:hideMark/>
          </w:tcPr>
          <w:p w14:paraId="6DE3A673"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Most people enter the programme with very low levels of optimism. They leave with higher levels.</w:t>
            </w:r>
          </w:p>
        </w:tc>
        <w:tc>
          <w:tcPr>
            <w:tcW w:w="1103" w:type="pct"/>
            <w:tcBorders>
              <w:top w:val="single" w:sz="8" w:space="0" w:color="FFFFFF"/>
              <w:left w:val="single" w:sz="8" w:space="0" w:color="FFFFFF"/>
              <w:bottom w:val="single" w:sz="8" w:space="0" w:color="FFFFFF"/>
              <w:right w:val="single" w:sz="8" w:space="0" w:color="FFFFFF"/>
            </w:tcBorders>
            <w:shd w:val="clear" w:color="auto" w:fill="E9F0F2"/>
            <w:tcMar>
              <w:top w:w="72" w:type="dxa"/>
              <w:left w:w="144" w:type="dxa"/>
              <w:bottom w:w="72" w:type="dxa"/>
              <w:right w:w="144" w:type="dxa"/>
            </w:tcMar>
            <w:vAlign w:val="center"/>
            <w:hideMark/>
          </w:tcPr>
          <w:p w14:paraId="51758290"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Evidence shows hope for the future is correlated with a reduction in reoffending – the intended impact of the programme. </w:t>
            </w:r>
          </w:p>
        </w:tc>
        <w:tc>
          <w:tcPr>
            <w:tcW w:w="1858" w:type="pct"/>
            <w:tcBorders>
              <w:top w:val="single" w:sz="8" w:space="0" w:color="FFFFFF"/>
              <w:left w:val="single" w:sz="8" w:space="0" w:color="FFFFFF"/>
              <w:bottom w:val="single" w:sz="8" w:space="0" w:color="FFFFFF"/>
              <w:right w:val="single" w:sz="8" w:space="0" w:color="FFFFFF"/>
            </w:tcBorders>
            <w:shd w:val="clear" w:color="auto" w:fill="E9F0F2"/>
            <w:tcMar>
              <w:top w:w="72" w:type="dxa"/>
              <w:left w:w="144" w:type="dxa"/>
              <w:bottom w:w="72" w:type="dxa"/>
              <w:right w:w="144" w:type="dxa"/>
            </w:tcMar>
            <w:vAlign w:val="center"/>
            <w:hideMark/>
          </w:tcPr>
          <w:p w14:paraId="241EA0A9" w14:textId="77777777" w:rsidR="00E016E7" w:rsidRPr="00E016E7" w:rsidRDefault="00E016E7" w:rsidP="00E73C1F">
            <w:pPr>
              <w:spacing w:after="0" w:line="240" w:lineRule="auto"/>
              <w:rPr>
                <w:rFonts w:ascii="Poppins Light" w:eastAsia="Times New Roman" w:hAnsi="Poppins Light" w:cs="Poppins Light"/>
                <w:color w:val="auto"/>
                <w:sz w:val="18"/>
                <w:szCs w:val="18"/>
                <w:lang w:eastAsia="en-GB"/>
              </w:rPr>
            </w:pPr>
            <w:r w:rsidRPr="00E016E7">
              <w:rPr>
                <w:rFonts w:ascii="Poppins Light" w:eastAsia="Times New Roman" w:hAnsi="Poppins Light" w:cs="Poppins Light"/>
                <w:color w:val="000000"/>
                <w:kern w:val="24"/>
                <w:sz w:val="18"/>
                <w:szCs w:val="18"/>
                <w:lang w:eastAsia="en-GB"/>
              </w:rPr>
              <w:t xml:space="preserve">Are there common factors for the people not reporting an increase in optimism (user / engagement data)? Does the level of optimism when they enter the programme affect engagement / outcomes? How do we reach people with low optimism who are unlikely to seek out the programme? </w:t>
            </w:r>
          </w:p>
        </w:tc>
      </w:tr>
    </w:tbl>
    <w:p w14:paraId="5FADC820" w14:textId="77777777" w:rsidR="009A3067" w:rsidRPr="009C0D61" w:rsidRDefault="009A3067" w:rsidP="00E016E7">
      <w:pPr>
        <w:spacing w:after="0"/>
      </w:pPr>
      <w:bookmarkStart w:id="0" w:name="_GoBack"/>
      <w:bookmarkEnd w:id="0"/>
    </w:p>
    <w:sectPr w:rsidR="009A3067" w:rsidRPr="009C0D61" w:rsidSect="00E016E7">
      <w:pgSz w:w="16838" w:h="11906" w:orient="landscape"/>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E6454" w14:textId="77777777" w:rsidR="002D0AE1" w:rsidRDefault="002D0AE1" w:rsidP="00D802F1">
      <w:pPr>
        <w:spacing w:after="0" w:line="240" w:lineRule="auto"/>
      </w:pPr>
      <w:r>
        <w:separator/>
      </w:r>
    </w:p>
  </w:endnote>
  <w:endnote w:type="continuationSeparator" w:id="0">
    <w:p w14:paraId="306A199E" w14:textId="77777777" w:rsidR="002D0AE1" w:rsidRDefault="002D0AE1" w:rsidP="00D8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Ebrima">
    <w:panose1 w:val="02000000000000000000"/>
    <w:charset w:val="00"/>
    <w:family w:val="auto"/>
    <w:pitch w:val="variable"/>
    <w:sig w:usb0="A000005F" w:usb1="02000041" w:usb2="00000800" w:usb3="00000000" w:csb0="00000093" w:csb1="00000000"/>
  </w:font>
  <w:font w:name="Poppins Medium">
    <w:panose1 w:val="02000000000000000000"/>
    <w:charset w:val="00"/>
    <w:family w:val="auto"/>
    <w:pitch w:val="variable"/>
    <w:sig w:usb0="00008007" w:usb1="00000000" w:usb2="00000000" w:usb3="00000000" w:csb0="00000093" w:csb1="00000000"/>
  </w:font>
  <w:font w:name="Poppins Light">
    <w:panose1 w:val="020000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039CA" w14:textId="77777777" w:rsidR="002D0AE1" w:rsidRDefault="002D0AE1" w:rsidP="00D802F1">
      <w:pPr>
        <w:spacing w:after="0" w:line="240" w:lineRule="auto"/>
      </w:pPr>
      <w:r>
        <w:separator/>
      </w:r>
    </w:p>
  </w:footnote>
  <w:footnote w:type="continuationSeparator" w:id="0">
    <w:p w14:paraId="05958BD6" w14:textId="77777777" w:rsidR="002D0AE1" w:rsidRDefault="002D0AE1" w:rsidP="00D80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0CA7"/>
    <w:multiLevelType w:val="hybridMultilevel"/>
    <w:tmpl w:val="038E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C3F6C"/>
    <w:multiLevelType w:val="hybridMultilevel"/>
    <w:tmpl w:val="C880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7545A"/>
    <w:multiLevelType w:val="hybridMultilevel"/>
    <w:tmpl w:val="A8E6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20BB9"/>
    <w:multiLevelType w:val="hybridMultilevel"/>
    <w:tmpl w:val="E774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A7A01"/>
    <w:multiLevelType w:val="hybridMultilevel"/>
    <w:tmpl w:val="AA58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685EB3"/>
    <w:multiLevelType w:val="hybridMultilevel"/>
    <w:tmpl w:val="9B2E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D67F51"/>
    <w:multiLevelType w:val="hybridMultilevel"/>
    <w:tmpl w:val="4614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C979A9"/>
    <w:multiLevelType w:val="hybridMultilevel"/>
    <w:tmpl w:val="1752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AB"/>
    <w:rsid w:val="00094425"/>
    <w:rsid w:val="001033D0"/>
    <w:rsid w:val="001075B7"/>
    <w:rsid w:val="001C3BB3"/>
    <w:rsid w:val="00206BD8"/>
    <w:rsid w:val="002D0AE1"/>
    <w:rsid w:val="002F1453"/>
    <w:rsid w:val="003375AF"/>
    <w:rsid w:val="00351F76"/>
    <w:rsid w:val="0049591B"/>
    <w:rsid w:val="004F2B83"/>
    <w:rsid w:val="00502726"/>
    <w:rsid w:val="00581DB3"/>
    <w:rsid w:val="0058772C"/>
    <w:rsid w:val="006042AB"/>
    <w:rsid w:val="0063333D"/>
    <w:rsid w:val="0063515D"/>
    <w:rsid w:val="006572FE"/>
    <w:rsid w:val="006C09CD"/>
    <w:rsid w:val="0078299D"/>
    <w:rsid w:val="00787BC8"/>
    <w:rsid w:val="007D0462"/>
    <w:rsid w:val="007F4B19"/>
    <w:rsid w:val="008066B7"/>
    <w:rsid w:val="00862758"/>
    <w:rsid w:val="008D4231"/>
    <w:rsid w:val="008F4109"/>
    <w:rsid w:val="009A3067"/>
    <w:rsid w:val="009B3D3D"/>
    <w:rsid w:val="009C0D61"/>
    <w:rsid w:val="00A05B0B"/>
    <w:rsid w:val="00A65AD7"/>
    <w:rsid w:val="00B132C7"/>
    <w:rsid w:val="00B30999"/>
    <w:rsid w:val="00B9180C"/>
    <w:rsid w:val="00BA7055"/>
    <w:rsid w:val="00BF0596"/>
    <w:rsid w:val="00C34638"/>
    <w:rsid w:val="00C74467"/>
    <w:rsid w:val="00CA3337"/>
    <w:rsid w:val="00CA45CE"/>
    <w:rsid w:val="00D802F1"/>
    <w:rsid w:val="00DC1947"/>
    <w:rsid w:val="00E016E7"/>
    <w:rsid w:val="00E22C9E"/>
    <w:rsid w:val="00E808A1"/>
    <w:rsid w:val="00E93D6C"/>
    <w:rsid w:val="00EB16C9"/>
    <w:rsid w:val="00F03AAF"/>
    <w:rsid w:val="00F776AD"/>
    <w:rsid w:val="00FE5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F071"/>
  <w15:chartTrackingRefBased/>
  <w15:docId w15:val="{6C172C98-7AA7-4415-BEE6-CE38368E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055"/>
    <w:rPr>
      <w:rFonts w:ascii="Ebrima" w:hAnsi="Ebrima"/>
      <w:color w:val="000000" w:themeColor="text1"/>
      <w:sz w:val="20"/>
    </w:rPr>
  </w:style>
  <w:style w:type="paragraph" w:styleId="Heading1">
    <w:name w:val="heading 1"/>
    <w:basedOn w:val="Normal"/>
    <w:next w:val="Normal"/>
    <w:link w:val="Heading1Char"/>
    <w:autoRedefine/>
    <w:uiPriority w:val="9"/>
    <w:qFormat/>
    <w:rsid w:val="008F4109"/>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8F4109"/>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4109"/>
    <w:rPr>
      <w:rFonts w:ascii="Ebrima" w:eastAsiaTheme="majorEastAsia" w:hAnsi="Ebrima" w:cstheme="majorBidi"/>
      <w:color w:val="2F5496" w:themeColor="accent1" w:themeShade="BF"/>
      <w:sz w:val="26"/>
      <w:szCs w:val="26"/>
    </w:rPr>
  </w:style>
  <w:style w:type="character" w:customStyle="1" w:styleId="Heading1Char">
    <w:name w:val="Heading 1 Char"/>
    <w:basedOn w:val="DefaultParagraphFont"/>
    <w:link w:val="Heading1"/>
    <w:uiPriority w:val="9"/>
    <w:rsid w:val="008F4109"/>
    <w:rPr>
      <w:rFonts w:ascii="Ebrima" w:eastAsiaTheme="majorEastAsia" w:hAnsi="Ebrima" w:cstheme="majorBidi"/>
      <w:color w:val="2F5496" w:themeColor="accent1" w:themeShade="BF"/>
      <w:sz w:val="32"/>
      <w:szCs w:val="32"/>
    </w:rPr>
  </w:style>
  <w:style w:type="paragraph" w:styleId="Title">
    <w:name w:val="Title"/>
    <w:basedOn w:val="Normal"/>
    <w:next w:val="Normal"/>
    <w:link w:val="TitleChar"/>
    <w:uiPriority w:val="10"/>
    <w:qFormat/>
    <w:rsid w:val="00BA7055"/>
    <w:pPr>
      <w:spacing w:after="0" w:line="240" w:lineRule="auto"/>
      <w:contextualSpacing/>
    </w:pPr>
    <w:rPr>
      <w:rFonts w:eastAsiaTheme="majorEastAsia" w:cstheme="majorBidi"/>
      <w:color w:val="525252" w:themeColor="accent3" w:themeShade="80"/>
      <w:spacing w:val="-10"/>
      <w:kern w:val="28"/>
      <w:sz w:val="40"/>
      <w:szCs w:val="56"/>
    </w:rPr>
  </w:style>
  <w:style w:type="character" w:customStyle="1" w:styleId="TitleChar">
    <w:name w:val="Title Char"/>
    <w:basedOn w:val="DefaultParagraphFont"/>
    <w:link w:val="Title"/>
    <w:uiPriority w:val="10"/>
    <w:rsid w:val="00BA7055"/>
    <w:rPr>
      <w:rFonts w:ascii="Ebrima" w:eastAsiaTheme="majorEastAsia" w:hAnsi="Ebrima" w:cstheme="majorBidi"/>
      <w:color w:val="525252" w:themeColor="accent3" w:themeShade="80"/>
      <w:spacing w:val="-10"/>
      <w:kern w:val="28"/>
      <w:sz w:val="40"/>
      <w:szCs w:val="56"/>
    </w:rPr>
  </w:style>
  <w:style w:type="paragraph" w:styleId="Subtitle">
    <w:name w:val="Subtitle"/>
    <w:basedOn w:val="Normal"/>
    <w:next w:val="Normal"/>
    <w:link w:val="SubtitleChar"/>
    <w:uiPriority w:val="11"/>
    <w:qFormat/>
    <w:rsid w:val="00BA7055"/>
    <w:pPr>
      <w:numPr>
        <w:ilvl w:val="1"/>
      </w:numPr>
    </w:pPr>
    <w:rPr>
      <w:rFonts w:eastAsiaTheme="minorEastAsia"/>
      <w:color w:val="7B7B7B" w:themeColor="accent3" w:themeShade="BF"/>
      <w:spacing w:val="15"/>
      <w:sz w:val="36"/>
    </w:rPr>
  </w:style>
  <w:style w:type="character" w:customStyle="1" w:styleId="SubtitleChar">
    <w:name w:val="Subtitle Char"/>
    <w:basedOn w:val="DefaultParagraphFont"/>
    <w:link w:val="Subtitle"/>
    <w:uiPriority w:val="11"/>
    <w:rsid w:val="00BA7055"/>
    <w:rPr>
      <w:rFonts w:ascii="Ebrima" w:eastAsiaTheme="minorEastAsia" w:hAnsi="Ebrima"/>
      <w:color w:val="7B7B7B" w:themeColor="accent3" w:themeShade="BF"/>
      <w:spacing w:val="15"/>
      <w:sz w:val="36"/>
    </w:rPr>
  </w:style>
  <w:style w:type="paragraph" w:styleId="Quote">
    <w:name w:val="Quote"/>
    <w:basedOn w:val="Normal"/>
    <w:next w:val="Normal"/>
    <w:link w:val="QuoteChar"/>
    <w:uiPriority w:val="29"/>
    <w:qFormat/>
    <w:rsid w:val="00BA7055"/>
    <w:pPr>
      <w:spacing w:before="200"/>
      <w:ind w:left="864" w:right="864"/>
      <w:jc w:val="center"/>
    </w:pPr>
    <w:rPr>
      <w:i/>
      <w:iCs/>
      <w:color w:val="525252" w:themeColor="accent3" w:themeShade="80"/>
    </w:rPr>
  </w:style>
  <w:style w:type="character" w:customStyle="1" w:styleId="QuoteChar">
    <w:name w:val="Quote Char"/>
    <w:basedOn w:val="DefaultParagraphFont"/>
    <w:link w:val="Quote"/>
    <w:uiPriority w:val="29"/>
    <w:rsid w:val="00BA7055"/>
    <w:rPr>
      <w:rFonts w:ascii="Ebrima" w:hAnsi="Ebrima"/>
      <w:i/>
      <w:iCs/>
      <w:color w:val="525252" w:themeColor="accent3" w:themeShade="80"/>
      <w:sz w:val="20"/>
    </w:rPr>
  </w:style>
  <w:style w:type="paragraph" w:styleId="ListParagraph">
    <w:name w:val="List Paragraph"/>
    <w:basedOn w:val="Normal"/>
    <w:uiPriority w:val="34"/>
    <w:qFormat/>
    <w:rsid w:val="0063515D"/>
    <w:pPr>
      <w:ind w:left="720"/>
      <w:contextualSpacing/>
    </w:pPr>
  </w:style>
  <w:style w:type="character" w:styleId="Hyperlink">
    <w:name w:val="Hyperlink"/>
    <w:basedOn w:val="DefaultParagraphFont"/>
    <w:uiPriority w:val="99"/>
    <w:unhideWhenUsed/>
    <w:rsid w:val="00E22C9E"/>
    <w:rPr>
      <w:color w:val="0563C1" w:themeColor="hyperlink"/>
      <w:u w:val="single"/>
    </w:rPr>
  </w:style>
  <w:style w:type="character" w:customStyle="1" w:styleId="UnresolvedMention">
    <w:name w:val="Unresolved Mention"/>
    <w:basedOn w:val="DefaultParagraphFont"/>
    <w:uiPriority w:val="99"/>
    <w:semiHidden/>
    <w:unhideWhenUsed/>
    <w:rsid w:val="00E22C9E"/>
    <w:rPr>
      <w:color w:val="605E5C"/>
      <w:shd w:val="clear" w:color="auto" w:fill="E1DFDD"/>
    </w:rPr>
  </w:style>
  <w:style w:type="paragraph" w:styleId="Header">
    <w:name w:val="header"/>
    <w:basedOn w:val="Normal"/>
    <w:link w:val="HeaderChar"/>
    <w:uiPriority w:val="99"/>
    <w:unhideWhenUsed/>
    <w:rsid w:val="00D80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2F1"/>
    <w:rPr>
      <w:rFonts w:ascii="Ebrima" w:hAnsi="Ebrima"/>
      <w:color w:val="000000" w:themeColor="text1"/>
      <w:sz w:val="20"/>
    </w:rPr>
  </w:style>
  <w:style w:type="paragraph" w:styleId="Footer">
    <w:name w:val="footer"/>
    <w:basedOn w:val="Normal"/>
    <w:link w:val="FooterChar"/>
    <w:uiPriority w:val="99"/>
    <w:unhideWhenUsed/>
    <w:rsid w:val="00D80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2F1"/>
    <w:rPr>
      <w:rFonts w:ascii="Ebrima" w:hAnsi="Ebrima"/>
      <w:color w:val="000000" w:themeColor="text1"/>
      <w:sz w:val="20"/>
    </w:rPr>
  </w:style>
  <w:style w:type="table" w:styleId="TableGrid">
    <w:name w:val="Table Grid"/>
    <w:basedOn w:val="TableNormal"/>
    <w:uiPriority w:val="39"/>
    <w:rsid w:val="00107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848873">
      <w:bodyDiv w:val="1"/>
      <w:marLeft w:val="0"/>
      <w:marRight w:val="0"/>
      <w:marTop w:val="0"/>
      <w:marBottom w:val="0"/>
      <w:divBdr>
        <w:top w:val="none" w:sz="0" w:space="0" w:color="auto"/>
        <w:left w:val="none" w:sz="0" w:space="0" w:color="auto"/>
        <w:bottom w:val="none" w:sz="0" w:space="0" w:color="auto"/>
        <w:right w:val="none" w:sz="0" w:space="0" w:color="auto"/>
      </w:divBdr>
    </w:div>
    <w:div w:id="1423994711">
      <w:bodyDiv w:val="1"/>
      <w:marLeft w:val="0"/>
      <w:marRight w:val="0"/>
      <w:marTop w:val="0"/>
      <w:marBottom w:val="0"/>
      <w:divBdr>
        <w:top w:val="none" w:sz="0" w:space="0" w:color="auto"/>
        <w:left w:val="none" w:sz="0" w:space="0" w:color="auto"/>
        <w:bottom w:val="none" w:sz="0" w:space="0" w:color="auto"/>
        <w:right w:val="none" w:sz="0" w:space="0" w:color="auto"/>
      </w:divBdr>
    </w:div>
    <w:div w:id="1566143090">
      <w:bodyDiv w:val="1"/>
      <w:marLeft w:val="0"/>
      <w:marRight w:val="0"/>
      <w:marTop w:val="0"/>
      <w:marBottom w:val="0"/>
      <w:divBdr>
        <w:top w:val="none" w:sz="0" w:space="0" w:color="auto"/>
        <w:left w:val="none" w:sz="0" w:space="0" w:color="auto"/>
        <w:bottom w:val="none" w:sz="0" w:space="0" w:color="auto"/>
        <w:right w:val="none" w:sz="0" w:space="0" w:color="auto"/>
      </w:divBdr>
    </w:div>
    <w:div w:id="166088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Hodgson</dc:creator>
  <cp:keywords/>
  <dc:description/>
  <cp:lastModifiedBy>Kate White</cp:lastModifiedBy>
  <cp:revision>2</cp:revision>
  <dcterms:created xsi:type="dcterms:W3CDTF">2021-04-19T09:58:00Z</dcterms:created>
  <dcterms:modified xsi:type="dcterms:W3CDTF">2021-04-19T09:58:00Z</dcterms:modified>
</cp:coreProperties>
</file>